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9" w:type="pct"/>
        <w:tblInd w:w="-318" w:type="dxa"/>
        <w:tblLook w:val="01E0"/>
      </w:tblPr>
      <w:tblGrid>
        <w:gridCol w:w="4413"/>
        <w:gridCol w:w="5518"/>
      </w:tblGrid>
      <w:tr w:rsidR="0071596A" w:rsidRPr="003D5515" w:rsidTr="0071596A">
        <w:trPr>
          <w:trHeight w:val="935"/>
        </w:trPr>
        <w:tc>
          <w:tcPr>
            <w:tcW w:w="2222" w:type="pct"/>
          </w:tcPr>
          <w:p w:rsidR="0071596A" w:rsidRPr="003D5515" w:rsidRDefault="0071596A" w:rsidP="008E5381">
            <w:pPr>
              <w:spacing w:before="120"/>
              <w:ind w:left="-58" w:right="-58"/>
              <w:jc w:val="center"/>
              <w:rPr>
                <w:b/>
                <w:sz w:val="22"/>
                <w:lang w:val="fr-FR"/>
              </w:rPr>
            </w:pPr>
            <w:r w:rsidRPr="003D5515">
              <w:rPr>
                <w:b/>
                <w:sz w:val="22"/>
                <w:lang w:val="fr-FR"/>
              </w:rPr>
              <w:t xml:space="preserve">CÔNG TY CP CUNG ỨNG </w:t>
            </w:r>
          </w:p>
          <w:p w:rsidR="0071596A" w:rsidRPr="003D5515" w:rsidRDefault="0071596A" w:rsidP="008E5381">
            <w:pPr>
              <w:spacing w:before="120"/>
              <w:ind w:left="-58" w:right="-58"/>
              <w:jc w:val="center"/>
              <w:rPr>
                <w:b/>
                <w:lang w:val="fr-FR"/>
              </w:rPr>
            </w:pPr>
            <w:r w:rsidRPr="003D5515">
              <w:rPr>
                <w:b/>
                <w:sz w:val="22"/>
                <w:lang w:val="fr-FR"/>
              </w:rPr>
              <w:t>VÀ DỊCH VỤ KỸ THUẬT HÀNG HẢI</w:t>
            </w:r>
          </w:p>
          <w:p w:rsidR="0071596A" w:rsidRPr="003D5515" w:rsidRDefault="009C75AA" w:rsidP="008E5381">
            <w:pPr>
              <w:jc w:val="center"/>
              <w:rPr>
                <w:szCs w:val="26"/>
                <w:lang w:val="fr-FR"/>
              </w:rPr>
            </w:pPr>
            <w:r w:rsidRPr="009C75AA">
              <w:rPr>
                <w:noProof/>
                <w:spacing w:val="-20"/>
                <w:szCs w:val="26"/>
              </w:rPr>
              <w:pict>
                <v:line id="_x0000_s1026" style="position:absolute;left:0;text-align:left;z-index:251657216" from="54.9pt,2.7pt" to="171.9pt,2.7pt"/>
              </w:pict>
            </w:r>
          </w:p>
          <w:p w:rsidR="0071596A" w:rsidRPr="003B59A3" w:rsidRDefault="0071596A" w:rsidP="00DD0E22">
            <w:pPr>
              <w:ind w:left="-57" w:right="-57"/>
              <w:jc w:val="center"/>
              <w:rPr>
                <w:i/>
                <w:sz w:val="26"/>
                <w:szCs w:val="26"/>
                <w:lang w:val="fr-FR"/>
              </w:rPr>
            </w:pPr>
            <w:r w:rsidRPr="003B59A3">
              <w:rPr>
                <w:sz w:val="26"/>
                <w:szCs w:val="26"/>
                <w:lang w:val="fr-FR"/>
              </w:rPr>
              <w:t xml:space="preserve">Số: </w:t>
            </w:r>
            <w:r w:rsidR="00DD0E22">
              <w:rPr>
                <w:sz w:val="26"/>
                <w:szCs w:val="26"/>
                <w:lang w:val="fr-FR"/>
              </w:rPr>
              <w:t>10</w:t>
            </w:r>
            <w:r w:rsidRPr="003B59A3">
              <w:rPr>
                <w:sz w:val="26"/>
                <w:szCs w:val="26"/>
                <w:lang w:val="fr-FR"/>
              </w:rPr>
              <w:t xml:space="preserve"> /NQ-HĐQT</w:t>
            </w:r>
          </w:p>
        </w:tc>
        <w:tc>
          <w:tcPr>
            <w:tcW w:w="2778" w:type="pct"/>
          </w:tcPr>
          <w:p w:rsidR="0071596A" w:rsidRPr="003D5515" w:rsidRDefault="0071596A" w:rsidP="008E5381">
            <w:pPr>
              <w:spacing w:before="120"/>
              <w:ind w:left="-58" w:right="-58"/>
              <w:jc w:val="center"/>
              <w:rPr>
                <w:b/>
                <w:szCs w:val="26"/>
                <w:lang w:val="fr-FR"/>
              </w:rPr>
            </w:pPr>
            <w:r w:rsidRPr="00FA64C5">
              <w:rPr>
                <w:b/>
                <w:sz w:val="26"/>
                <w:szCs w:val="26"/>
                <w:lang w:val="fr-FR"/>
              </w:rPr>
              <w:t>CỘNG HOÀ XÃ HỘI CHỦ NGHĨA VIỆT NAM</w:t>
            </w:r>
            <w:r w:rsidRPr="003D5515">
              <w:rPr>
                <w:b/>
                <w:szCs w:val="26"/>
                <w:lang w:val="fr-FR"/>
              </w:rPr>
              <w:br/>
              <w:t>Độc lập - Tự do - Hạnh phúc</w:t>
            </w:r>
          </w:p>
          <w:p w:rsidR="0071596A" w:rsidRPr="003D5515" w:rsidRDefault="009C75AA" w:rsidP="008E5381">
            <w:pPr>
              <w:jc w:val="right"/>
              <w:rPr>
                <w:i/>
                <w:szCs w:val="26"/>
                <w:lang w:val="fr-FR"/>
              </w:rPr>
            </w:pPr>
            <w:r w:rsidRPr="009C75AA">
              <w:rPr>
                <w:noProof/>
                <w:szCs w:val="26"/>
              </w:rPr>
              <w:pict>
                <v:line id="_x0000_s1027" style="position:absolute;left:0;text-align:left;z-index:251658240" from="71.3pt,5.05pt" to="227.35pt,5.05pt"/>
              </w:pict>
            </w:r>
          </w:p>
          <w:p w:rsidR="0071596A" w:rsidRPr="003B59A3" w:rsidRDefault="0071596A" w:rsidP="0071596A">
            <w:pPr>
              <w:jc w:val="center"/>
              <w:rPr>
                <w:i/>
                <w:sz w:val="26"/>
                <w:szCs w:val="26"/>
                <w:lang w:val="fr-FR"/>
              </w:rPr>
            </w:pPr>
            <w:r w:rsidRPr="003B59A3">
              <w:rPr>
                <w:i/>
                <w:sz w:val="26"/>
                <w:szCs w:val="26"/>
                <w:lang w:val="fr-FR"/>
              </w:rPr>
              <w:t>Hải Phòng, ngày</w:t>
            </w:r>
            <w:r w:rsidR="002E5502">
              <w:rPr>
                <w:i/>
                <w:sz w:val="26"/>
                <w:szCs w:val="26"/>
                <w:lang w:val="fr-FR"/>
              </w:rPr>
              <w:t xml:space="preserve"> 6</w:t>
            </w:r>
            <w:r w:rsidR="00DD0E22">
              <w:rPr>
                <w:i/>
                <w:sz w:val="26"/>
                <w:szCs w:val="26"/>
                <w:lang w:val="fr-FR"/>
              </w:rPr>
              <w:t xml:space="preserve"> </w:t>
            </w:r>
            <w:r w:rsidRPr="003B59A3">
              <w:rPr>
                <w:i/>
                <w:sz w:val="26"/>
                <w:szCs w:val="26"/>
                <w:lang w:val="fr-FR"/>
              </w:rPr>
              <w:t>tháng</w:t>
            </w:r>
            <w:r>
              <w:rPr>
                <w:i/>
                <w:sz w:val="26"/>
                <w:szCs w:val="26"/>
                <w:lang w:val="fr-FR"/>
              </w:rPr>
              <w:t xml:space="preserve"> 4 </w:t>
            </w:r>
            <w:r w:rsidRPr="003B59A3">
              <w:rPr>
                <w:i/>
                <w:sz w:val="26"/>
                <w:szCs w:val="26"/>
                <w:lang w:val="fr-FR"/>
              </w:rPr>
              <w:t xml:space="preserve"> năm 201</w:t>
            </w:r>
            <w:r>
              <w:rPr>
                <w:i/>
                <w:sz w:val="26"/>
                <w:szCs w:val="26"/>
                <w:lang w:val="fr-FR"/>
              </w:rPr>
              <w:t>6</w:t>
            </w:r>
          </w:p>
        </w:tc>
      </w:tr>
    </w:tbl>
    <w:p w:rsidR="0071596A" w:rsidRDefault="0071596A" w:rsidP="0071596A">
      <w:pPr>
        <w:spacing w:after="120" w:line="360" w:lineRule="exact"/>
        <w:jc w:val="center"/>
        <w:rPr>
          <w:b/>
          <w:szCs w:val="28"/>
          <w:lang w:val="fr-FR"/>
        </w:rPr>
      </w:pPr>
      <w:r>
        <w:rPr>
          <w:b/>
          <w:szCs w:val="28"/>
          <w:lang w:val="fr-FR"/>
        </w:rPr>
        <w:t>NGHỊ QUYẾT HỘI ĐỒNG QUẢN TRỊ</w:t>
      </w:r>
    </w:p>
    <w:p w:rsidR="0071596A" w:rsidRDefault="0071596A" w:rsidP="0071596A">
      <w:pPr>
        <w:spacing w:after="120" w:line="360" w:lineRule="exact"/>
        <w:jc w:val="center"/>
        <w:rPr>
          <w:b/>
          <w:szCs w:val="28"/>
          <w:lang w:val="fr-FR"/>
        </w:rPr>
      </w:pPr>
      <w:r>
        <w:rPr>
          <w:b/>
          <w:szCs w:val="28"/>
          <w:lang w:val="fr-FR"/>
        </w:rPr>
        <w:t>CÔNG TY CỔ PHẦN CUNG ỨNG VÀ DỊCH VỤ KỸ THUẬT HÀNG HẢI</w:t>
      </w:r>
    </w:p>
    <w:p w:rsidR="0071596A" w:rsidRPr="00604FA5" w:rsidRDefault="0071596A" w:rsidP="0071596A">
      <w:pPr>
        <w:spacing w:after="0" w:line="312" w:lineRule="auto"/>
        <w:ind w:left="634"/>
        <w:rPr>
          <w:i/>
          <w:sz w:val="26"/>
          <w:szCs w:val="26"/>
          <w:lang w:val="fr-FR"/>
        </w:rPr>
      </w:pPr>
      <w:r w:rsidRPr="00604FA5">
        <w:rPr>
          <w:i/>
          <w:sz w:val="26"/>
          <w:szCs w:val="26"/>
          <w:lang w:val="fr-FR"/>
        </w:rPr>
        <w:t xml:space="preserve">Căn cứ Luật </w:t>
      </w:r>
      <w:r w:rsidR="00470A3D">
        <w:rPr>
          <w:i/>
          <w:sz w:val="26"/>
          <w:szCs w:val="26"/>
          <w:lang w:val="fr-FR"/>
        </w:rPr>
        <w:t>chứng khoán 2006, Luật sửa đổi bổ sung Luật chứng khoán và các văn bản hướng dẫn thi hành.</w:t>
      </w:r>
    </w:p>
    <w:p w:rsidR="0071596A" w:rsidRPr="00604FA5" w:rsidRDefault="0071596A" w:rsidP="0071596A">
      <w:pPr>
        <w:spacing w:after="0" w:line="312" w:lineRule="auto"/>
        <w:ind w:left="634"/>
        <w:rPr>
          <w:i/>
          <w:sz w:val="26"/>
          <w:szCs w:val="26"/>
          <w:lang w:val="fr-FR"/>
        </w:rPr>
      </w:pPr>
      <w:r w:rsidRPr="00604FA5">
        <w:rPr>
          <w:i/>
          <w:sz w:val="26"/>
          <w:szCs w:val="26"/>
          <w:lang w:val="fr-FR"/>
        </w:rPr>
        <w:t xml:space="preserve">Căn cứ Điều lệ của công ty CP Cung ứng và Dịch vụ Kỹ thuật Hàng Hải ; </w:t>
      </w:r>
    </w:p>
    <w:p w:rsidR="0071596A" w:rsidRDefault="0071596A" w:rsidP="0071596A">
      <w:pPr>
        <w:spacing w:after="0" w:line="312" w:lineRule="auto"/>
        <w:ind w:left="634"/>
        <w:rPr>
          <w:i/>
          <w:szCs w:val="28"/>
          <w:lang w:val="fr-FR"/>
        </w:rPr>
      </w:pPr>
      <w:r w:rsidRPr="00604FA5">
        <w:rPr>
          <w:i/>
          <w:sz w:val="26"/>
          <w:szCs w:val="26"/>
          <w:lang w:val="fr-FR"/>
        </w:rPr>
        <w:t>Căn cứ biên bản họ</w:t>
      </w:r>
      <w:r w:rsidR="00470A3D">
        <w:rPr>
          <w:i/>
          <w:sz w:val="26"/>
          <w:szCs w:val="26"/>
          <w:lang w:val="fr-FR"/>
        </w:rPr>
        <w:t xml:space="preserve">p HĐQT </w:t>
      </w:r>
      <w:r>
        <w:rPr>
          <w:i/>
          <w:sz w:val="26"/>
          <w:szCs w:val="26"/>
          <w:lang w:val="fr-FR"/>
        </w:rPr>
        <w:t xml:space="preserve">ngày 5 </w:t>
      </w:r>
      <w:r w:rsidRPr="00604FA5">
        <w:rPr>
          <w:i/>
          <w:sz w:val="26"/>
          <w:szCs w:val="26"/>
          <w:lang w:val="fr-FR"/>
        </w:rPr>
        <w:t xml:space="preserve"> tháng</w:t>
      </w:r>
      <w:r>
        <w:rPr>
          <w:i/>
          <w:sz w:val="26"/>
          <w:szCs w:val="26"/>
          <w:lang w:val="fr-FR"/>
        </w:rPr>
        <w:t xml:space="preserve"> 4 </w:t>
      </w:r>
      <w:r w:rsidRPr="00604FA5">
        <w:rPr>
          <w:i/>
          <w:sz w:val="26"/>
          <w:szCs w:val="26"/>
          <w:lang w:val="fr-FR"/>
        </w:rPr>
        <w:t xml:space="preserve"> năm 201</w:t>
      </w:r>
      <w:r>
        <w:rPr>
          <w:i/>
          <w:sz w:val="26"/>
          <w:szCs w:val="26"/>
          <w:lang w:val="fr-FR"/>
        </w:rPr>
        <w:t>6</w:t>
      </w:r>
      <w:r w:rsidRPr="00FA1700">
        <w:rPr>
          <w:i/>
          <w:szCs w:val="28"/>
          <w:lang w:val="fr-FR"/>
        </w:rPr>
        <w:t>.</w:t>
      </w:r>
    </w:p>
    <w:p w:rsidR="0071596A" w:rsidRPr="00FA1700" w:rsidRDefault="0071596A" w:rsidP="0071596A">
      <w:pPr>
        <w:spacing w:after="0" w:line="360" w:lineRule="exact"/>
        <w:ind w:left="635"/>
        <w:rPr>
          <w:i/>
          <w:szCs w:val="28"/>
          <w:lang w:val="fr-FR"/>
        </w:rPr>
      </w:pPr>
    </w:p>
    <w:p w:rsidR="0071596A" w:rsidRDefault="00793A07" w:rsidP="00793A07">
      <w:pPr>
        <w:tabs>
          <w:tab w:val="center" w:pos="4866"/>
          <w:tab w:val="left" w:pos="7686"/>
        </w:tabs>
        <w:spacing w:after="120" w:line="360" w:lineRule="exact"/>
        <w:ind w:left="630"/>
        <w:rPr>
          <w:b/>
          <w:szCs w:val="28"/>
          <w:lang w:val="fr-FR"/>
        </w:rPr>
      </w:pPr>
      <w:r>
        <w:rPr>
          <w:b/>
          <w:szCs w:val="28"/>
          <w:lang w:val="fr-FR"/>
        </w:rPr>
        <w:tab/>
      </w:r>
      <w:r w:rsidR="0071596A" w:rsidRPr="000431EA">
        <w:rPr>
          <w:b/>
          <w:szCs w:val="28"/>
          <w:lang w:val="fr-FR"/>
        </w:rPr>
        <w:t>QUYẾT ĐỊNH</w:t>
      </w:r>
      <w:r>
        <w:rPr>
          <w:b/>
          <w:szCs w:val="28"/>
          <w:lang w:val="fr-FR"/>
        </w:rPr>
        <w:tab/>
      </w:r>
    </w:p>
    <w:p w:rsidR="00A9042F" w:rsidRDefault="00A9042F" w:rsidP="0071596A">
      <w:pPr>
        <w:spacing w:after="120" w:line="360" w:lineRule="exact"/>
        <w:ind w:left="630"/>
        <w:jc w:val="center"/>
        <w:rPr>
          <w:b/>
          <w:szCs w:val="28"/>
          <w:lang w:val="fr-FR"/>
        </w:rPr>
      </w:pPr>
    </w:p>
    <w:p w:rsidR="0071596A" w:rsidRDefault="0071596A" w:rsidP="0071596A">
      <w:pPr>
        <w:autoSpaceDE w:val="0"/>
        <w:autoSpaceDN w:val="0"/>
        <w:adjustRightInd w:val="0"/>
        <w:spacing w:after="0" w:line="312" w:lineRule="auto"/>
        <w:jc w:val="both"/>
        <w:rPr>
          <w:szCs w:val="28"/>
          <w:lang w:val="fr-FR"/>
        </w:rPr>
      </w:pPr>
      <w:r w:rsidRPr="00606277">
        <w:rPr>
          <w:b/>
          <w:sz w:val="26"/>
          <w:szCs w:val="26"/>
          <w:u w:val="single"/>
          <w:lang w:val="fr-FR"/>
        </w:rPr>
        <w:t>Điề</w:t>
      </w:r>
      <w:r>
        <w:rPr>
          <w:b/>
          <w:sz w:val="26"/>
          <w:szCs w:val="26"/>
          <w:u w:val="single"/>
          <w:lang w:val="fr-FR"/>
        </w:rPr>
        <w:t>u 1</w:t>
      </w:r>
      <w:r w:rsidRPr="00606277">
        <w:rPr>
          <w:b/>
          <w:sz w:val="26"/>
          <w:szCs w:val="26"/>
          <w:u w:val="single"/>
          <w:lang w:val="fr-FR"/>
        </w:rPr>
        <w:t> :</w:t>
      </w:r>
      <w:r>
        <w:rPr>
          <w:sz w:val="26"/>
          <w:szCs w:val="26"/>
          <w:lang w:val="fr-FR"/>
        </w:rPr>
        <w:t xml:space="preserve"> </w:t>
      </w:r>
      <w:r>
        <w:rPr>
          <w:szCs w:val="28"/>
          <w:lang w:val="fr-FR"/>
        </w:rPr>
        <w:t>Thông qua số liệu báo cáo tài chính năm 2015 đã được Công ty TNHH kiểm toán An Việt chi nhánh Hải Phòng kiểm toán, trình Đại hội đồng cổ đông thường niên năm 2016 phê duyệt.</w:t>
      </w:r>
    </w:p>
    <w:p w:rsidR="0071596A" w:rsidRDefault="0071596A" w:rsidP="0071596A">
      <w:pPr>
        <w:autoSpaceDE w:val="0"/>
        <w:autoSpaceDN w:val="0"/>
        <w:adjustRightInd w:val="0"/>
        <w:spacing w:after="0" w:line="312" w:lineRule="auto"/>
        <w:jc w:val="both"/>
        <w:rPr>
          <w:szCs w:val="28"/>
          <w:lang w:val="fr-FR"/>
        </w:rPr>
      </w:pPr>
      <w:r w:rsidRPr="005517ED">
        <w:rPr>
          <w:b/>
          <w:sz w:val="26"/>
          <w:szCs w:val="26"/>
          <w:u w:val="single"/>
          <w:lang w:val="fr-FR"/>
        </w:rPr>
        <w:t>Điề</w:t>
      </w:r>
      <w:r>
        <w:rPr>
          <w:b/>
          <w:sz w:val="26"/>
          <w:szCs w:val="26"/>
          <w:u w:val="single"/>
          <w:lang w:val="fr-FR"/>
        </w:rPr>
        <w:t>u 2</w:t>
      </w:r>
      <w:r w:rsidRPr="005517ED">
        <w:rPr>
          <w:b/>
          <w:sz w:val="26"/>
          <w:szCs w:val="26"/>
          <w:u w:val="single"/>
          <w:lang w:val="fr-FR"/>
        </w:rPr>
        <w:t> :</w:t>
      </w:r>
      <w:r w:rsidRPr="005517ED">
        <w:rPr>
          <w:sz w:val="26"/>
          <w:szCs w:val="26"/>
          <w:lang w:val="fr-FR"/>
        </w:rPr>
        <w:t xml:space="preserve"> </w:t>
      </w:r>
      <w:r>
        <w:rPr>
          <w:szCs w:val="28"/>
          <w:lang w:val="fr-FR"/>
        </w:rPr>
        <w:t>Thông qua phương án phân phối lợi nhuận sau thuế năm 2015, phương án trả cổ tức năm 2015 trình Đại hội cổ đông thường niên 2016 phê duyệt như sau :</w:t>
      </w:r>
    </w:p>
    <w:p w:rsidR="0071596A" w:rsidRPr="005437A4" w:rsidRDefault="0071596A" w:rsidP="0071596A">
      <w:pPr>
        <w:spacing w:after="0" w:line="312" w:lineRule="auto"/>
        <w:ind w:left="990"/>
        <w:jc w:val="both"/>
        <w:rPr>
          <w:szCs w:val="28"/>
          <w:lang w:val="fr-FR"/>
        </w:rPr>
      </w:pPr>
      <w:r w:rsidRPr="005437A4">
        <w:rPr>
          <w:szCs w:val="28"/>
          <w:lang w:val="fr-FR"/>
        </w:rPr>
        <w:t>+ Chia cổ tức bằng cổ phiếu :</w:t>
      </w:r>
    </w:p>
    <w:p w:rsidR="0071596A" w:rsidRPr="005437A4" w:rsidRDefault="0071596A" w:rsidP="0071596A">
      <w:pPr>
        <w:spacing w:after="0" w:line="312" w:lineRule="auto"/>
        <w:jc w:val="both"/>
        <w:rPr>
          <w:szCs w:val="28"/>
          <w:lang w:val="fr-FR"/>
        </w:rPr>
      </w:pPr>
      <w:r>
        <w:rPr>
          <w:szCs w:val="28"/>
          <w:lang w:val="fr-FR"/>
        </w:rPr>
        <w:t xml:space="preserve">Thông qua việc </w:t>
      </w:r>
      <w:r w:rsidRPr="005437A4">
        <w:rPr>
          <w:szCs w:val="28"/>
          <w:lang w:val="fr-FR"/>
        </w:rPr>
        <w:t xml:space="preserve">chi trả cổ tức bằng cổ phiếu từ nguồn lợi nhuận </w:t>
      </w:r>
      <w:r>
        <w:rPr>
          <w:szCs w:val="28"/>
          <w:lang w:val="fr-FR"/>
        </w:rPr>
        <w:t>sau thuế 2015</w:t>
      </w:r>
      <w:r w:rsidRPr="005437A4">
        <w:rPr>
          <w:szCs w:val="28"/>
          <w:lang w:val="fr-FR"/>
        </w:rPr>
        <w:t xml:space="preserve"> cho cổ đông hiện hữu</w:t>
      </w:r>
      <w:r>
        <w:rPr>
          <w:szCs w:val="28"/>
          <w:lang w:val="fr-FR"/>
        </w:rPr>
        <w:t xml:space="preserve"> với t</w:t>
      </w:r>
      <w:r w:rsidRPr="005437A4">
        <w:rPr>
          <w:szCs w:val="28"/>
          <w:lang w:val="fr-FR"/>
        </w:rPr>
        <w:t>ỷ lệ là 10%( cổ đông sở hữu 100 cổ phần hiện hữu được chia thêm 10 cổ phần mới)</w:t>
      </w:r>
      <w:r>
        <w:rPr>
          <w:szCs w:val="28"/>
          <w:lang w:val="fr-FR"/>
        </w:rPr>
        <w:t>.</w:t>
      </w:r>
    </w:p>
    <w:p w:rsidR="0071596A" w:rsidRPr="005437A4" w:rsidRDefault="0071596A" w:rsidP="0071596A">
      <w:pPr>
        <w:spacing w:after="0" w:line="312" w:lineRule="auto"/>
        <w:jc w:val="both"/>
        <w:rPr>
          <w:szCs w:val="28"/>
          <w:lang w:val="fr-FR"/>
        </w:rPr>
      </w:pPr>
      <w:r w:rsidRPr="005437A4">
        <w:rPr>
          <w:szCs w:val="28"/>
          <w:lang w:val="fr-FR"/>
        </w:rPr>
        <w:t xml:space="preserve">Thời gian thực hiện : dự kiến quý 2/2016 sau khi ĐHCĐ </w:t>
      </w:r>
      <w:r>
        <w:rPr>
          <w:szCs w:val="28"/>
          <w:lang w:val="fr-FR"/>
        </w:rPr>
        <w:t>thường niên 2016</w:t>
      </w:r>
      <w:r w:rsidRPr="005437A4">
        <w:rPr>
          <w:szCs w:val="28"/>
          <w:lang w:val="fr-FR"/>
        </w:rPr>
        <w:t>phê duyệt.</w:t>
      </w:r>
    </w:p>
    <w:p w:rsidR="0071596A" w:rsidRDefault="0071596A" w:rsidP="0071596A">
      <w:pPr>
        <w:spacing w:after="0" w:line="312" w:lineRule="auto"/>
        <w:jc w:val="both"/>
        <w:rPr>
          <w:szCs w:val="28"/>
          <w:lang w:val="fr-FR"/>
        </w:rPr>
      </w:pPr>
      <w:r w:rsidRPr="005437A4">
        <w:rPr>
          <w:szCs w:val="28"/>
          <w:lang w:val="fr-FR"/>
        </w:rPr>
        <w:t>Ủy quyền cho HĐQT triển khai chi tiết việc chi trả cổ tức bằng cổ phiếu.</w:t>
      </w:r>
    </w:p>
    <w:p w:rsidR="0071596A" w:rsidRDefault="0071596A" w:rsidP="0071596A">
      <w:pPr>
        <w:spacing w:after="0" w:line="312" w:lineRule="auto"/>
        <w:jc w:val="both"/>
        <w:rPr>
          <w:szCs w:val="28"/>
          <w:lang w:val="fr-FR"/>
        </w:rPr>
      </w:pPr>
      <w:r>
        <w:rPr>
          <w:szCs w:val="28"/>
          <w:lang w:val="fr-FR"/>
        </w:rPr>
        <w:t xml:space="preserve">              + Trích lập các quỹ :</w:t>
      </w:r>
    </w:p>
    <w:p w:rsidR="0071596A" w:rsidRPr="001E2C7A" w:rsidRDefault="0071596A" w:rsidP="0071596A">
      <w:pPr>
        <w:pStyle w:val="ListParagraph"/>
        <w:tabs>
          <w:tab w:val="left" w:leader="dot" w:pos="10080"/>
        </w:tabs>
        <w:spacing w:after="0" w:line="312" w:lineRule="auto"/>
        <w:jc w:val="both"/>
        <w:rPr>
          <w:b/>
          <w:sz w:val="28"/>
          <w:szCs w:val="28"/>
        </w:rPr>
      </w:pPr>
      <w:r>
        <w:rPr>
          <w:sz w:val="28"/>
          <w:szCs w:val="28"/>
          <w:lang w:val="fr-FR"/>
        </w:rPr>
        <w:t xml:space="preserve">   -  </w:t>
      </w:r>
      <w:r w:rsidRPr="001E2C7A">
        <w:rPr>
          <w:sz w:val="28"/>
          <w:szCs w:val="28"/>
          <w:lang w:val="sv-SE"/>
        </w:rPr>
        <w:t xml:space="preserve">Trích quỹ khen thưởng phúc lợi – tỷ lệ 5%:     </w:t>
      </w:r>
      <w:r>
        <w:rPr>
          <w:sz w:val="28"/>
          <w:szCs w:val="28"/>
          <w:lang w:val="sv-SE"/>
        </w:rPr>
        <w:t xml:space="preserve">  </w:t>
      </w:r>
      <w:r w:rsidRPr="001E2C7A">
        <w:rPr>
          <w:sz w:val="28"/>
          <w:szCs w:val="28"/>
          <w:lang w:val="sv-SE"/>
        </w:rPr>
        <w:t>716.352.000 đồng.</w:t>
      </w:r>
    </w:p>
    <w:p w:rsidR="0071596A" w:rsidRPr="001E2C7A" w:rsidRDefault="0071596A" w:rsidP="0071596A">
      <w:pPr>
        <w:pStyle w:val="ListParagraph"/>
        <w:tabs>
          <w:tab w:val="left" w:leader="dot" w:pos="10080"/>
        </w:tabs>
        <w:spacing w:after="0" w:line="312" w:lineRule="auto"/>
        <w:jc w:val="both"/>
        <w:rPr>
          <w:b/>
          <w:sz w:val="28"/>
          <w:szCs w:val="28"/>
        </w:rPr>
      </w:pPr>
      <w:r>
        <w:rPr>
          <w:sz w:val="28"/>
          <w:szCs w:val="28"/>
          <w:lang w:val="sv-SE"/>
        </w:rPr>
        <w:t xml:space="preserve">    -  </w:t>
      </w:r>
      <w:r w:rsidRPr="001E2C7A">
        <w:rPr>
          <w:sz w:val="28"/>
          <w:szCs w:val="28"/>
          <w:lang w:val="sv-SE"/>
        </w:rPr>
        <w:t>Lợi nhuận còn để lại:                                          501.716.765 đồng</w:t>
      </w:r>
    </w:p>
    <w:p w:rsidR="0071596A" w:rsidRPr="0071596A" w:rsidRDefault="0071596A" w:rsidP="0071596A">
      <w:pPr>
        <w:spacing w:after="0" w:line="312" w:lineRule="auto"/>
        <w:jc w:val="both"/>
        <w:rPr>
          <w:szCs w:val="28"/>
          <w:lang w:val="sv-SE"/>
        </w:rPr>
      </w:pPr>
      <w:r w:rsidRPr="00470A3D">
        <w:rPr>
          <w:b/>
          <w:szCs w:val="28"/>
          <w:u w:val="single"/>
          <w:lang w:val="sv-SE"/>
        </w:rPr>
        <w:t>Điều 3</w:t>
      </w:r>
      <w:r w:rsidRPr="0071596A">
        <w:rPr>
          <w:szCs w:val="28"/>
          <w:lang w:val="sv-SE"/>
        </w:rPr>
        <w:t> : Thông qua công tác chuẩn bị cho ĐHĐCĐ thường niên 2016 :</w:t>
      </w:r>
    </w:p>
    <w:p w:rsidR="0071596A" w:rsidRPr="0071596A" w:rsidRDefault="0071596A" w:rsidP="0071596A">
      <w:pPr>
        <w:spacing w:after="0" w:line="312" w:lineRule="auto"/>
        <w:jc w:val="both"/>
        <w:rPr>
          <w:szCs w:val="28"/>
          <w:lang w:val="sv-SE"/>
        </w:rPr>
      </w:pPr>
      <w:r w:rsidRPr="0071596A">
        <w:rPr>
          <w:szCs w:val="28"/>
          <w:lang w:val="sv-SE"/>
        </w:rPr>
        <w:t xml:space="preserve">Quyết định tổ chức ĐHCĐ thường niên năm 2016 vào ngày 26/4/2016  tại trụ sở chính Công ty số 8A đường Vòng Vạn Mỹ, Ngô Quyền, Hải Phòng, </w:t>
      </w:r>
    </w:p>
    <w:p w:rsidR="0071596A" w:rsidRPr="0071596A" w:rsidRDefault="0071596A" w:rsidP="0071596A">
      <w:pPr>
        <w:autoSpaceDE w:val="0"/>
        <w:autoSpaceDN w:val="0"/>
        <w:adjustRightInd w:val="0"/>
        <w:spacing w:after="0" w:line="312" w:lineRule="auto"/>
        <w:jc w:val="both"/>
        <w:rPr>
          <w:szCs w:val="28"/>
          <w:lang w:val="sv-SE"/>
        </w:rPr>
      </w:pPr>
      <w:r w:rsidRPr="0071596A">
        <w:rPr>
          <w:szCs w:val="28"/>
          <w:lang w:val="sv-SE"/>
        </w:rPr>
        <w:lastRenderedPageBreak/>
        <w:t xml:space="preserve"> </w:t>
      </w:r>
      <w:r w:rsidRPr="002E5502">
        <w:rPr>
          <w:b/>
          <w:szCs w:val="28"/>
          <w:u w:val="single"/>
          <w:lang w:val="sv-SE"/>
        </w:rPr>
        <w:t>Điều 4</w:t>
      </w:r>
      <w:r w:rsidRPr="0071596A">
        <w:rPr>
          <w:szCs w:val="28"/>
          <w:lang w:val="sv-SE"/>
        </w:rPr>
        <w:t> : Điều khoản thi hành</w:t>
      </w:r>
    </w:p>
    <w:p w:rsidR="0071596A" w:rsidRPr="0071596A" w:rsidRDefault="0071596A" w:rsidP="0071596A">
      <w:pPr>
        <w:spacing w:after="0" w:line="312" w:lineRule="auto"/>
        <w:rPr>
          <w:szCs w:val="28"/>
          <w:lang w:val="sv-SE"/>
        </w:rPr>
      </w:pPr>
      <w:r w:rsidRPr="0071596A">
        <w:rPr>
          <w:szCs w:val="28"/>
          <w:lang w:val="sv-SE"/>
        </w:rPr>
        <w:t>Nghị quyết có hiệu lực thi hành kể từ ngày ký, Hội đồng quản trị giao cho Chủ  tịch  HĐQT triển khai thi hành nghị quyết này.</w:t>
      </w:r>
    </w:p>
    <w:p w:rsidR="0071596A" w:rsidRDefault="0071596A" w:rsidP="00A9042F">
      <w:pPr>
        <w:tabs>
          <w:tab w:val="left" w:pos="6840"/>
        </w:tabs>
        <w:spacing w:after="0" w:line="312" w:lineRule="auto"/>
        <w:ind w:left="5760" w:hanging="1082"/>
        <w:rPr>
          <w:szCs w:val="28"/>
          <w:lang w:val="fr-FR"/>
        </w:rPr>
      </w:pPr>
      <w:r w:rsidRPr="00604FA5">
        <w:rPr>
          <w:sz w:val="26"/>
          <w:szCs w:val="26"/>
          <w:lang w:val="fr-FR"/>
        </w:rPr>
        <w:t xml:space="preserve">                                               </w:t>
      </w:r>
      <w:r>
        <w:rPr>
          <w:szCs w:val="28"/>
          <w:lang w:val="fr-FR"/>
        </w:rPr>
        <w:t xml:space="preserve">                                                               </w:t>
      </w:r>
      <w:r w:rsidR="00A9042F">
        <w:rPr>
          <w:szCs w:val="28"/>
          <w:lang w:val="fr-FR"/>
        </w:rPr>
        <w:t xml:space="preserve">                   </w:t>
      </w:r>
    </w:p>
    <w:p w:rsidR="00847E18" w:rsidRPr="00A9042F" w:rsidRDefault="00A9042F">
      <w:pPr>
        <w:rPr>
          <w:b/>
        </w:rPr>
      </w:pPr>
      <w:r>
        <w:t xml:space="preserve">                                                             </w:t>
      </w:r>
      <w:r w:rsidRPr="00A9042F">
        <w:rPr>
          <w:b/>
        </w:rPr>
        <w:t>TM. HỘI ĐỒNG QUẢN TRỊ</w:t>
      </w:r>
    </w:p>
    <w:p w:rsidR="00A9042F" w:rsidRDefault="00A9042F">
      <w:pPr>
        <w:rPr>
          <w:b/>
        </w:rPr>
      </w:pPr>
      <w:r w:rsidRPr="00A9042F">
        <w:rPr>
          <w:b/>
        </w:rPr>
        <w:t xml:space="preserve">                                                                             Chủ tịch</w:t>
      </w:r>
    </w:p>
    <w:p w:rsidR="00A9042F" w:rsidRDefault="00A9042F">
      <w:pPr>
        <w:rPr>
          <w:b/>
        </w:rPr>
      </w:pPr>
    </w:p>
    <w:p w:rsidR="00A9042F" w:rsidRDefault="00A9042F">
      <w:pPr>
        <w:rPr>
          <w:b/>
        </w:rPr>
      </w:pPr>
    </w:p>
    <w:p w:rsidR="00A9042F" w:rsidRPr="00A9042F" w:rsidRDefault="00A9042F">
      <w:pPr>
        <w:rPr>
          <w:b/>
          <w:i/>
        </w:rPr>
      </w:pPr>
      <w:r>
        <w:rPr>
          <w:b/>
        </w:rPr>
        <w:t xml:space="preserve">                                                                      </w:t>
      </w:r>
      <w:r w:rsidRPr="00A9042F">
        <w:rPr>
          <w:b/>
          <w:i/>
        </w:rPr>
        <w:t>Nguyễn Văn Cường</w:t>
      </w:r>
    </w:p>
    <w:sectPr w:rsidR="00A9042F" w:rsidRPr="00A9042F" w:rsidSect="00793A07">
      <w:pgSz w:w="11909" w:h="16834" w:code="9"/>
      <w:pgMar w:top="851" w:right="964" w:bottom="156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A4" w:rsidRDefault="00E54FA4" w:rsidP="00793A07">
      <w:pPr>
        <w:spacing w:after="0" w:line="240" w:lineRule="auto"/>
      </w:pPr>
      <w:r>
        <w:separator/>
      </w:r>
    </w:p>
  </w:endnote>
  <w:endnote w:type="continuationSeparator" w:id="0">
    <w:p w:rsidR="00E54FA4" w:rsidRDefault="00E54FA4" w:rsidP="0079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A4" w:rsidRDefault="00E54FA4" w:rsidP="00793A07">
      <w:pPr>
        <w:spacing w:after="0" w:line="240" w:lineRule="auto"/>
      </w:pPr>
      <w:r>
        <w:separator/>
      </w:r>
    </w:p>
  </w:footnote>
  <w:footnote w:type="continuationSeparator" w:id="0">
    <w:p w:rsidR="00E54FA4" w:rsidRDefault="00E54FA4" w:rsidP="00793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81775"/>
    <w:multiLevelType w:val="hybridMultilevel"/>
    <w:tmpl w:val="8D5C8186"/>
    <w:lvl w:ilvl="0" w:tplc="CA0E0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596A"/>
    <w:rsid w:val="00242C7A"/>
    <w:rsid w:val="002E5502"/>
    <w:rsid w:val="00470A3D"/>
    <w:rsid w:val="0071596A"/>
    <w:rsid w:val="00793A07"/>
    <w:rsid w:val="00847E18"/>
    <w:rsid w:val="009C75AA"/>
    <w:rsid w:val="00A9042F"/>
    <w:rsid w:val="00DD0E22"/>
    <w:rsid w:val="00E2119F"/>
    <w:rsid w:val="00E436DB"/>
    <w:rsid w:val="00E5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6A"/>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6A"/>
    <w:pPr>
      <w:ind w:left="720"/>
      <w:contextualSpacing/>
    </w:pPr>
    <w:rPr>
      <w:sz w:val="26"/>
    </w:rPr>
  </w:style>
  <w:style w:type="paragraph" w:styleId="Header">
    <w:name w:val="header"/>
    <w:basedOn w:val="Normal"/>
    <w:link w:val="HeaderChar"/>
    <w:uiPriority w:val="99"/>
    <w:semiHidden/>
    <w:unhideWhenUsed/>
    <w:rsid w:val="00793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A07"/>
    <w:rPr>
      <w:rFonts w:eastAsia="Calibri" w:cs="Times New Roman"/>
      <w:sz w:val="28"/>
    </w:rPr>
  </w:style>
  <w:style w:type="paragraph" w:styleId="Footer">
    <w:name w:val="footer"/>
    <w:basedOn w:val="Normal"/>
    <w:link w:val="FooterChar"/>
    <w:uiPriority w:val="99"/>
    <w:semiHidden/>
    <w:unhideWhenUsed/>
    <w:rsid w:val="00793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A07"/>
    <w:rPr>
      <w:rFonts w:eastAsia="Calibri"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XywI1KwqhjDFcgh2SMp7Jy4EKQs=</DigestValue>
    </Reference>
    <Reference URI="#idOfficeObject" Type="http://www.w3.org/2000/09/xmldsig#Object">
      <DigestMethod Algorithm="http://www.w3.org/2000/09/xmldsig#sha1"/>
      <DigestValue>LifAoX8W15b5x3p0+ztkb0SAg8s=</DigestValue>
    </Reference>
  </SignedInfo>
  <SignatureValue>
    EaltreDxw6bhDBg8G/lihbB41Y9sqP7x/aBxEsSf2TolSTHsKkyFwHp5GdEfPxXI14WW3VEV
    5lVTou6mw4QFKtG2aJ79/6NI7QijOd/2s9+JBvQvE/4+ErkS/sF/yeGPQ3/spX2pRnGvCaHs
    j3mdZTEp8cubfWN7TMf7PahjWNg=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YXUAYcpLjCLFbkKMe52Wkw2QiJc=</DigestValue>
      </Reference>
      <Reference URI="/word/endnotes.xml?ContentType=application/vnd.openxmlformats-officedocument.wordprocessingml.endnotes+xml">
        <DigestMethod Algorithm="http://www.w3.org/2000/09/xmldsig#sha1"/>
        <DigestValue>rHSpaNNvmbUrlLawR8YNkl8rDeU=</DigestValue>
      </Reference>
      <Reference URI="/word/fontTable.xml?ContentType=application/vnd.openxmlformats-officedocument.wordprocessingml.fontTable+xml">
        <DigestMethod Algorithm="http://www.w3.org/2000/09/xmldsig#sha1"/>
        <DigestValue>85RCTm0q6u7kREWbGAOev0yKLOQ=</DigestValue>
      </Reference>
      <Reference URI="/word/footnotes.xml?ContentType=application/vnd.openxmlformats-officedocument.wordprocessingml.footnotes+xml">
        <DigestMethod Algorithm="http://www.w3.org/2000/09/xmldsig#sha1"/>
        <DigestValue>L5QO0nRlK8ClFLoCak/acxXLZjA=</DigestValue>
      </Reference>
      <Reference URI="/word/numbering.xml?ContentType=application/vnd.openxmlformats-officedocument.wordprocessingml.numbering+xml">
        <DigestMethod Algorithm="http://www.w3.org/2000/09/xmldsig#sha1"/>
        <DigestValue>HiZlB+P0x4eaH/9eVNe3+ZQl878=</DigestValue>
      </Reference>
      <Reference URI="/word/settings.xml?ContentType=application/vnd.openxmlformats-officedocument.wordprocessingml.settings+xml">
        <DigestMethod Algorithm="http://www.w3.org/2000/09/xmldsig#sha1"/>
        <DigestValue>Q5hAmtrsZc+g2T8BpB5kvQjpMDY=</DigestValue>
      </Reference>
      <Reference URI="/word/styles.xml?ContentType=application/vnd.openxmlformats-officedocument.wordprocessingml.styles+xml">
        <DigestMethod Algorithm="http://www.w3.org/2000/09/xmldsig#sha1"/>
        <DigestValue>1DUWOBkEeKoWzQBDDBDq/GBdTdg=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2016-04-06T08:55:40Z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24</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6</cp:revision>
  <cp:lastPrinted>2016-04-06T03:22:00Z</cp:lastPrinted>
  <dcterms:created xsi:type="dcterms:W3CDTF">2016-04-06T03:02:00Z</dcterms:created>
  <dcterms:modified xsi:type="dcterms:W3CDTF">2016-04-06T08:55:00Z</dcterms:modified>
</cp:coreProperties>
</file>